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GP/PM/Nº 34/2017.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Cumaru (PE), 08 de fevereiro de 2017.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A Ilmo. Sr.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Rômulo Neto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UNIDADE DE CONTAS A RECEBER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CELPE - COMPANHIA ENERGÉTICA DE PERNAMBUCO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ESCRITÓRIO REGIONAL CARPINA - PE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u w:val="single"/>
          <w:rtl w:val="0"/>
        </w:rPr>
        <w:t xml:space="preserve">Assunto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: PARCELAMENTO FATURA VENCIDA EM JANEIRO 2017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19.0000000000005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Ilmo. Sr.,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Venho por meio deste, informar que com o início desta nova gestão de governo iniciada em 1º de janeiro de 2017, foi verificada a existência de débito em aberto deixado pela gestão anterior deste Município, referente à conta de energia do mês de novembro com vencimento em dezembro de 2016, sendo então adimplido tal débito.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Doutro turno, com o pagamento da fatura atrasada (vencida em dezembro 2016) dentro do exercício de janeiro de 2017, a representativa do mês de dezembro 2016 com vencimento em janeiro 2017 não pode ser paga, vez que a soma de duas faturas de grande monta dentro deste mês, causaria grande prejuízo ao erário público, levando-se em conta diversas dívidas herdadas do antigo gestor, inclusive de folha de pagamento, o que poderia prejudicar o funcionamento da máquina administrativa na prestação de serviços básicos essenciais à população.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Neste desiderato, venho requerer o parcelamento da fatura de energia vencida em 20/01/2017, Conta Contrato Coletiva nº 6302410010, no valor de R$ 65.498,19 (sessenta e cinco mil quatrocentos e noventa e oito reais e dezenove centavos), livre de multa e juros, em seis parcelas mensais e consecutivas, com vencimento da primeira parcela a partir de março de 2017, comprometendo-se desde já, a pagar tempestiva e integralmente a fatura que se vencerá dia 20/02/2017.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44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Tratando-se do que se apresenta para o momento, elevo votos de ilibada estima e apreço.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ab/>
        <w:tab/>
        <w:t xml:space="preserve">Atenciosamente,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1134"/>
        <w:contextualSpacing w:val="0"/>
        <w:jc w:val="both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hanging="5.999999999999872"/>
        <w:contextualSpacing w:val="0"/>
        <w:jc w:val="center"/>
        <w:rPr>
          <w:sz w:val="20"/>
          <w:szCs w:val="20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PREFEITA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7.3228346456694" w:top="850.3937007874016" w:left="1417.3228346456694" w:right="1417.322834645669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</w:rPr>
      <w:drawing>
        <wp:inline distB="0" distT="0" distL="0" distR="0">
          <wp:extent cx="1209686" cy="719727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9686" cy="71972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  PREFEITURA MUNICIPAL DE CUMARU</w: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jc w:val="center"/>
      <w:rPr/>
    </w:pPr>
    <w:r w:rsidDel="00000000" w:rsidR="00000000" w:rsidRPr="00000000">
      <w:rPr>
        <w:sz w:val="28"/>
        <w:szCs w:val="28"/>
        <w:rtl w:val="0"/>
      </w:rPr>
      <w:t xml:space="preserve">                                                  Estado de Pernambuco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